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3B6C" w:rsidRDefault="004C3B6C" w:rsidP="000E4ECD">
      <w:pPr>
        <w:spacing w:after="0" w:line="480" w:lineRule="auto"/>
        <w:jc w:val="center"/>
        <w:rPr>
          <w:rFonts w:ascii="Times New Roman" w:hAnsi="Times New Roman" w:cs="Times New Roman"/>
          <w:sz w:val="24"/>
        </w:rPr>
      </w:pPr>
    </w:p>
    <w:p w:rsidR="004C3B6C" w:rsidRDefault="004C3B6C" w:rsidP="000E4ECD">
      <w:pPr>
        <w:spacing w:after="0" w:line="480" w:lineRule="auto"/>
        <w:jc w:val="center"/>
        <w:rPr>
          <w:rFonts w:ascii="Times New Roman" w:hAnsi="Times New Roman" w:cs="Times New Roman"/>
          <w:sz w:val="24"/>
        </w:rPr>
      </w:pPr>
    </w:p>
    <w:p w:rsidR="004C3B6C" w:rsidRDefault="004C3B6C" w:rsidP="000E4ECD">
      <w:pPr>
        <w:spacing w:after="0" w:line="480" w:lineRule="auto"/>
        <w:jc w:val="center"/>
        <w:rPr>
          <w:rFonts w:ascii="Times New Roman" w:hAnsi="Times New Roman" w:cs="Times New Roman"/>
          <w:sz w:val="24"/>
        </w:rPr>
      </w:pPr>
    </w:p>
    <w:p w:rsidR="004C3B6C" w:rsidRDefault="004C3B6C" w:rsidP="000E4ECD">
      <w:pPr>
        <w:spacing w:after="0" w:line="480" w:lineRule="auto"/>
        <w:jc w:val="center"/>
        <w:rPr>
          <w:rFonts w:ascii="Times New Roman" w:hAnsi="Times New Roman" w:cs="Times New Roman"/>
          <w:sz w:val="24"/>
        </w:rPr>
      </w:pPr>
    </w:p>
    <w:p w:rsidR="004C3B6C" w:rsidRDefault="004C3B6C" w:rsidP="000E4ECD">
      <w:pPr>
        <w:spacing w:after="0" w:line="480" w:lineRule="auto"/>
        <w:jc w:val="center"/>
        <w:rPr>
          <w:rFonts w:ascii="Times New Roman" w:hAnsi="Times New Roman" w:cs="Times New Roman"/>
          <w:sz w:val="24"/>
        </w:rPr>
      </w:pPr>
    </w:p>
    <w:p w:rsidR="00CE2B12" w:rsidRPr="004C3B6C" w:rsidRDefault="00F80362" w:rsidP="000E4ECD">
      <w:pPr>
        <w:spacing w:after="0" w:line="480" w:lineRule="auto"/>
        <w:jc w:val="center"/>
        <w:rPr>
          <w:rFonts w:ascii="Times New Roman" w:hAnsi="Times New Roman" w:cs="Times New Roman"/>
          <w:sz w:val="24"/>
        </w:rPr>
      </w:pPr>
      <w:r w:rsidRPr="004C3B6C">
        <w:rPr>
          <w:rFonts w:ascii="Times New Roman" w:hAnsi="Times New Roman" w:cs="Times New Roman"/>
          <w:sz w:val="24"/>
        </w:rPr>
        <w:t>Public Misconceptions</w:t>
      </w:r>
    </w:p>
    <w:p w:rsidR="004C3B6C" w:rsidRPr="004C3B6C" w:rsidRDefault="00F80362" w:rsidP="000E4ECD">
      <w:pPr>
        <w:spacing w:after="0" w:line="480" w:lineRule="auto"/>
        <w:jc w:val="center"/>
        <w:rPr>
          <w:rFonts w:ascii="Times New Roman" w:hAnsi="Times New Roman" w:cs="Times New Roman"/>
          <w:sz w:val="24"/>
        </w:rPr>
      </w:pPr>
      <w:r w:rsidRPr="004C3B6C">
        <w:rPr>
          <w:rFonts w:ascii="Times New Roman" w:hAnsi="Times New Roman" w:cs="Times New Roman"/>
          <w:sz w:val="24"/>
        </w:rPr>
        <w:t>Student Name:</w:t>
      </w:r>
    </w:p>
    <w:p w:rsidR="004C3B6C" w:rsidRDefault="00F80362" w:rsidP="000E4ECD">
      <w:pPr>
        <w:spacing w:after="0" w:line="480" w:lineRule="auto"/>
        <w:jc w:val="center"/>
        <w:rPr>
          <w:rFonts w:ascii="Times New Roman" w:hAnsi="Times New Roman" w:cs="Times New Roman"/>
          <w:sz w:val="24"/>
        </w:rPr>
      </w:pPr>
      <w:r w:rsidRPr="004C3B6C">
        <w:rPr>
          <w:rFonts w:ascii="Times New Roman" w:hAnsi="Times New Roman" w:cs="Times New Roman"/>
          <w:sz w:val="24"/>
        </w:rPr>
        <w:t>Institutional Affiliation:</w:t>
      </w:r>
    </w:p>
    <w:p w:rsidR="004C3B6C" w:rsidRDefault="00F80362" w:rsidP="000E4ECD">
      <w:pPr>
        <w:spacing w:after="0"/>
        <w:rPr>
          <w:rFonts w:ascii="Times New Roman" w:hAnsi="Times New Roman" w:cs="Times New Roman"/>
          <w:sz w:val="24"/>
        </w:rPr>
      </w:pPr>
      <w:r>
        <w:rPr>
          <w:rFonts w:ascii="Times New Roman" w:hAnsi="Times New Roman" w:cs="Times New Roman"/>
          <w:sz w:val="24"/>
        </w:rPr>
        <w:br w:type="page"/>
      </w:r>
    </w:p>
    <w:p w:rsidR="00CF300D" w:rsidRDefault="00CF300D" w:rsidP="00CF300D">
      <w:pPr>
        <w:spacing w:after="0" w:line="480" w:lineRule="auto"/>
        <w:ind w:firstLine="720"/>
        <w:jc w:val="center"/>
        <w:rPr>
          <w:rFonts w:ascii="Times New Roman" w:hAnsi="Times New Roman" w:cs="Times New Roman"/>
          <w:sz w:val="24"/>
        </w:rPr>
      </w:pPr>
      <w:bookmarkStart w:id="0" w:name="_GoBack"/>
      <w:bookmarkEnd w:id="0"/>
      <w:r>
        <w:rPr>
          <w:rFonts w:ascii="Times New Roman" w:hAnsi="Times New Roman" w:cs="Times New Roman"/>
          <w:sz w:val="24"/>
        </w:rPr>
        <w:lastRenderedPageBreak/>
        <w:t>Public Misconceptions</w:t>
      </w:r>
    </w:p>
    <w:p w:rsidR="007F4C3D" w:rsidRPr="004C3B6C" w:rsidRDefault="00F80362" w:rsidP="000E4ECD">
      <w:pPr>
        <w:spacing w:after="0" w:line="480" w:lineRule="auto"/>
        <w:ind w:firstLine="720"/>
        <w:jc w:val="both"/>
        <w:rPr>
          <w:rFonts w:ascii="Times New Roman" w:hAnsi="Times New Roman" w:cs="Times New Roman"/>
          <w:sz w:val="24"/>
        </w:rPr>
      </w:pPr>
      <w:r w:rsidRPr="004C3B6C">
        <w:rPr>
          <w:rFonts w:ascii="Times New Roman" w:hAnsi="Times New Roman" w:cs="Times New Roman"/>
          <w:sz w:val="24"/>
        </w:rPr>
        <w:t>Most sexual assaults are often committed by strangers. In accordance with Arizona coalition to end sexual and domestic violence among victims aged 18 to 29 years who were assaulted by friends or someone is known to them amounted to 78 percent. Another misconception is that sexual assault is characterized by victim fighting and resisting. There is numerous reason as to why the victim may not fight or resist the attacker, he or she may think that resisting may cause the assailant to be more aggressive</w:t>
      </w:r>
      <w:r w:rsidR="009C6DDE" w:rsidRPr="004C3B6C">
        <w:rPr>
          <w:rFonts w:ascii="Times New Roman" w:hAnsi="Times New Roman" w:cs="Times New Roman"/>
          <w:sz w:val="24"/>
        </w:rPr>
        <w:t xml:space="preserve"> thus</w:t>
      </w:r>
      <w:r w:rsidRPr="004C3B6C">
        <w:rPr>
          <w:rFonts w:ascii="Times New Roman" w:hAnsi="Times New Roman" w:cs="Times New Roman"/>
          <w:sz w:val="24"/>
        </w:rPr>
        <w:t xml:space="preserve"> ca</w:t>
      </w:r>
      <w:r w:rsidR="009C6DDE" w:rsidRPr="004C3B6C">
        <w:rPr>
          <w:rFonts w:ascii="Times New Roman" w:hAnsi="Times New Roman" w:cs="Times New Roman"/>
          <w:sz w:val="24"/>
        </w:rPr>
        <w:t>using more injury.</w:t>
      </w:r>
    </w:p>
    <w:p w:rsidR="009C6DDE" w:rsidRPr="004C3B6C" w:rsidRDefault="00F80362" w:rsidP="000E4ECD">
      <w:pPr>
        <w:spacing w:after="0" w:line="480" w:lineRule="auto"/>
        <w:ind w:firstLine="720"/>
        <w:jc w:val="both"/>
        <w:rPr>
          <w:rFonts w:ascii="Times New Roman" w:hAnsi="Times New Roman" w:cs="Times New Roman"/>
          <w:sz w:val="24"/>
        </w:rPr>
      </w:pPr>
      <w:r w:rsidRPr="004C3B6C">
        <w:rPr>
          <w:rFonts w:ascii="Times New Roman" w:hAnsi="Times New Roman" w:cs="Times New Roman"/>
          <w:sz w:val="24"/>
        </w:rPr>
        <w:t xml:space="preserve">Victim blaming is the </w:t>
      </w:r>
      <w:r w:rsidR="008813F8" w:rsidRPr="004C3B6C">
        <w:rPr>
          <w:rFonts w:ascii="Times New Roman" w:hAnsi="Times New Roman" w:cs="Times New Roman"/>
          <w:sz w:val="24"/>
        </w:rPr>
        <w:t>devaluation action that happens when a victim of a particular crime is held in response partially or wholly to the crime that has been done against them</w:t>
      </w:r>
      <w:r w:rsidR="004070D4" w:rsidRPr="004C3B6C">
        <w:rPr>
          <w:rFonts w:ascii="Times New Roman" w:hAnsi="Times New Roman" w:cs="Times New Roman"/>
          <w:sz w:val="24"/>
        </w:rPr>
        <w:t xml:space="preserve">. </w:t>
      </w:r>
      <w:r w:rsidR="008813F8" w:rsidRPr="004C3B6C">
        <w:rPr>
          <w:rFonts w:ascii="Times New Roman" w:hAnsi="Times New Roman" w:cs="Times New Roman"/>
          <w:sz w:val="24"/>
        </w:rPr>
        <w:t>One of the primary reasons for victim-blaming is for people to distance themselves from traumatic or unconventional experiences, therefore, ascertaining their own imperviousness to the risk</w:t>
      </w:r>
      <w:r w:rsidR="004070D4" w:rsidRPr="004C3B6C">
        <w:rPr>
          <w:rFonts w:ascii="Times New Roman" w:hAnsi="Times New Roman" w:cs="Times New Roman"/>
          <w:sz w:val="24"/>
        </w:rPr>
        <w:t xml:space="preserve"> (</w:t>
      </w:r>
      <w:proofErr w:type="spellStart"/>
      <w:r w:rsidR="004070D4" w:rsidRPr="004C3B6C">
        <w:rPr>
          <w:rFonts w:ascii="Times New Roman" w:hAnsi="Times New Roman" w:cs="Times New Roman"/>
          <w:sz w:val="24"/>
        </w:rPr>
        <w:t>Ferrão</w:t>
      </w:r>
      <w:proofErr w:type="spellEnd"/>
      <w:r w:rsidR="004070D4" w:rsidRPr="004C3B6C">
        <w:rPr>
          <w:rFonts w:ascii="Times New Roman" w:hAnsi="Times New Roman" w:cs="Times New Roman"/>
          <w:sz w:val="24"/>
        </w:rPr>
        <w:t xml:space="preserve"> &amp; </w:t>
      </w:r>
      <w:proofErr w:type="spellStart"/>
      <w:r w:rsidR="004070D4" w:rsidRPr="004C3B6C">
        <w:rPr>
          <w:rFonts w:ascii="Times New Roman" w:hAnsi="Times New Roman" w:cs="Times New Roman"/>
          <w:sz w:val="24"/>
        </w:rPr>
        <w:t>Gonçalves</w:t>
      </w:r>
      <w:proofErr w:type="spellEnd"/>
      <w:r w:rsidR="004070D4" w:rsidRPr="004C3B6C">
        <w:rPr>
          <w:rFonts w:ascii="Times New Roman" w:hAnsi="Times New Roman" w:cs="Times New Roman"/>
          <w:sz w:val="24"/>
        </w:rPr>
        <w:t>, 2015).</w:t>
      </w:r>
    </w:p>
    <w:p w:rsidR="008813F8" w:rsidRPr="004C3B6C" w:rsidRDefault="00F80362" w:rsidP="000E4ECD">
      <w:pPr>
        <w:spacing w:after="0" w:line="480" w:lineRule="auto"/>
        <w:ind w:firstLine="720"/>
        <w:jc w:val="both"/>
        <w:rPr>
          <w:rFonts w:ascii="Times New Roman" w:hAnsi="Times New Roman" w:cs="Times New Roman"/>
          <w:sz w:val="24"/>
        </w:rPr>
      </w:pPr>
      <w:r w:rsidRPr="004C3B6C">
        <w:rPr>
          <w:rFonts w:ascii="Times New Roman" w:hAnsi="Times New Roman" w:cs="Times New Roman"/>
          <w:sz w:val="24"/>
        </w:rPr>
        <w:t>Sexual assault victims are likely to be blamed as compared to other crime victims since the rape or sexual assault misconceptions have become normalized and accepted in society. Thus, for instance, the woman who dresses provocatively should be held responsible if sexually assaulted. Women who often endorse rape misconceptions are less likely to define the behavior of sexual assault</w:t>
      </w:r>
      <w:r w:rsidR="004C3B6C" w:rsidRPr="004C3B6C">
        <w:rPr>
          <w:rFonts w:ascii="Times New Roman" w:hAnsi="Times New Roman" w:cs="Times New Roman"/>
          <w:sz w:val="24"/>
        </w:rPr>
        <w:t xml:space="preserve"> (</w:t>
      </w:r>
      <w:proofErr w:type="spellStart"/>
      <w:r w:rsidR="004C3B6C" w:rsidRPr="004C3B6C">
        <w:rPr>
          <w:rFonts w:ascii="Times New Roman" w:hAnsi="Times New Roman" w:cs="Times New Roman"/>
          <w:sz w:val="24"/>
        </w:rPr>
        <w:t>Hercovich</w:t>
      </w:r>
      <w:proofErr w:type="spellEnd"/>
      <w:r w:rsidR="004C3B6C" w:rsidRPr="004C3B6C">
        <w:rPr>
          <w:rFonts w:ascii="Times New Roman" w:hAnsi="Times New Roman" w:cs="Times New Roman"/>
          <w:sz w:val="24"/>
        </w:rPr>
        <w:t>, 2019).</w:t>
      </w:r>
    </w:p>
    <w:p w:rsidR="009C6DDE" w:rsidRPr="004C3B6C" w:rsidRDefault="00F80362" w:rsidP="000E4ECD">
      <w:pPr>
        <w:spacing w:after="0" w:line="480" w:lineRule="auto"/>
        <w:ind w:firstLine="720"/>
        <w:jc w:val="both"/>
        <w:rPr>
          <w:rFonts w:ascii="Times New Roman" w:hAnsi="Times New Roman" w:cs="Times New Roman"/>
          <w:sz w:val="24"/>
        </w:rPr>
      </w:pPr>
      <w:r w:rsidRPr="004C3B6C">
        <w:rPr>
          <w:rFonts w:ascii="Times New Roman" w:hAnsi="Times New Roman" w:cs="Times New Roman"/>
          <w:sz w:val="24"/>
        </w:rPr>
        <w:t>In Chinese culture, victim-blaming is often related to women as they are expected to resist the assailant. Therefore if rape occurs then it is partly considered to be the fault of the woman and her virtue is usually lost</w:t>
      </w:r>
      <w:r w:rsidR="004070D4" w:rsidRPr="004C3B6C">
        <w:rPr>
          <w:rFonts w:ascii="Times New Roman" w:hAnsi="Times New Roman" w:cs="Times New Roman"/>
          <w:sz w:val="24"/>
        </w:rPr>
        <w:t xml:space="preserve"> (</w:t>
      </w:r>
      <w:proofErr w:type="spellStart"/>
      <w:r w:rsidR="004070D4" w:rsidRPr="004C3B6C">
        <w:rPr>
          <w:rFonts w:ascii="Times New Roman" w:hAnsi="Times New Roman" w:cs="Times New Roman"/>
          <w:sz w:val="24"/>
        </w:rPr>
        <w:t>Xue</w:t>
      </w:r>
      <w:proofErr w:type="spellEnd"/>
      <w:r w:rsidR="004070D4" w:rsidRPr="004C3B6C">
        <w:rPr>
          <w:rFonts w:ascii="Times New Roman" w:hAnsi="Times New Roman" w:cs="Times New Roman"/>
          <w:sz w:val="24"/>
        </w:rPr>
        <w:t xml:space="preserve"> et al, 2019)</w:t>
      </w:r>
      <w:r w:rsidRPr="004C3B6C">
        <w:rPr>
          <w:rFonts w:ascii="Times New Roman" w:hAnsi="Times New Roman" w:cs="Times New Roman"/>
          <w:sz w:val="24"/>
        </w:rPr>
        <w:t>. In Los Angeles, a school district blamed the 14-year-old girl for the sexual assault of her teacher in 2013. This shows perversity of victim-blaming especially on sexual advances</w:t>
      </w:r>
      <w:r w:rsidR="004070D4" w:rsidRPr="004C3B6C">
        <w:rPr>
          <w:rFonts w:ascii="Times New Roman" w:hAnsi="Times New Roman" w:cs="Times New Roman"/>
          <w:sz w:val="24"/>
        </w:rPr>
        <w:t xml:space="preserve"> (Skinner, 2015).</w:t>
      </w:r>
    </w:p>
    <w:p w:rsidR="000E4ECD" w:rsidRDefault="000E4ECD">
      <w:pPr>
        <w:rPr>
          <w:rFonts w:ascii="Times New Roman" w:hAnsi="Times New Roman" w:cs="Times New Roman"/>
          <w:sz w:val="24"/>
        </w:rPr>
      </w:pPr>
      <w:r>
        <w:rPr>
          <w:rFonts w:ascii="Times New Roman" w:hAnsi="Times New Roman" w:cs="Times New Roman"/>
          <w:sz w:val="24"/>
        </w:rPr>
        <w:br w:type="page"/>
      </w:r>
    </w:p>
    <w:p w:rsidR="009C6DDE" w:rsidRPr="004C3B6C" w:rsidRDefault="00F80362" w:rsidP="000E4ECD">
      <w:pPr>
        <w:spacing w:after="0" w:line="480" w:lineRule="auto"/>
        <w:jc w:val="center"/>
        <w:rPr>
          <w:rFonts w:ascii="Times New Roman" w:hAnsi="Times New Roman" w:cs="Times New Roman"/>
          <w:sz w:val="24"/>
        </w:rPr>
      </w:pPr>
      <w:r w:rsidRPr="004C3B6C">
        <w:rPr>
          <w:rFonts w:ascii="Times New Roman" w:hAnsi="Times New Roman" w:cs="Times New Roman"/>
          <w:sz w:val="24"/>
        </w:rPr>
        <w:lastRenderedPageBreak/>
        <w:t>References</w:t>
      </w:r>
    </w:p>
    <w:p w:rsidR="004070D4" w:rsidRPr="004C3B6C" w:rsidRDefault="00F80362" w:rsidP="000E4ECD">
      <w:pPr>
        <w:spacing w:after="0" w:line="480" w:lineRule="auto"/>
        <w:ind w:left="720" w:hanging="720"/>
        <w:jc w:val="both"/>
        <w:rPr>
          <w:rFonts w:ascii="Times New Roman" w:hAnsi="Times New Roman" w:cs="Times New Roman"/>
          <w:sz w:val="24"/>
        </w:rPr>
      </w:pPr>
      <w:proofErr w:type="spellStart"/>
      <w:r w:rsidRPr="004C3B6C">
        <w:rPr>
          <w:rFonts w:ascii="Times New Roman" w:hAnsi="Times New Roman" w:cs="Times New Roman"/>
          <w:sz w:val="24"/>
        </w:rPr>
        <w:t>Ferrão</w:t>
      </w:r>
      <w:proofErr w:type="spellEnd"/>
      <w:r w:rsidRPr="004C3B6C">
        <w:rPr>
          <w:rFonts w:ascii="Times New Roman" w:hAnsi="Times New Roman" w:cs="Times New Roman"/>
          <w:sz w:val="24"/>
        </w:rPr>
        <w:t xml:space="preserve">, M. C., &amp; </w:t>
      </w:r>
      <w:proofErr w:type="spellStart"/>
      <w:r w:rsidRPr="004C3B6C">
        <w:rPr>
          <w:rFonts w:ascii="Times New Roman" w:hAnsi="Times New Roman" w:cs="Times New Roman"/>
          <w:sz w:val="24"/>
        </w:rPr>
        <w:t>Gonçalves</w:t>
      </w:r>
      <w:proofErr w:type="spellEnd"/>
      <w:r w:rsidRPr="004C3B6C">
        <w:rPr>
          <w:rFonts w:ascii="Times New Roman" w:hAnsi="Times New Roman" w:cs="Times New Roman"/>
          <w:sz w:val="24"/>
        </w:rPr>
        <w:t>, G. (2015). Rape crimes reviewed: The role of observer variables in female victim blaming.</w:t>
      </w:r>
    </w:p>
    <w:p w:rsidR="004C3B6C" w:rsidRPr="004C3B6C" w:rsidRDefault="00F80362" w:rsidP="000E4ECD">
      <w:pPr>
        <w:spacing w:after="0" w:line="480" w:lineRule="auto"/>
        <w:ind w:left="720" w:hanging="720"/>
        <w:jc w:val="both"/>
        <w:rPr>
          <w:rFonts w:ascii="Times New Roman" w:hAnsi="Times New Roman" w:cs="Times New Roman"/>
          <w:sz w:val="24"/>
        </w:rPr>
      </w:pPr>
      <w:proofErr w:type="spellStart"/>
      <w:r w:rsidRPr="004C3B6C">
        <w:rPr>
          <w:rFonts w:ascii="Times New Roman" w:hAnsi="Times New Roman" w:cs="Times New Roman"/>
          <w:sz w:val="24"/>
        </w:rPr>
        <w:t>Hercovich</w:t>
      </w:r>
      <w:proofErr w:type="spellEnd"/>
      <w:r w:rsidRPr="004C3B6C">
        <w:rPr>
          <w:rFonts w:ascii="Times New Roman" w:hAnsi="Times New Roman" w:cs="Times New Roman"/>
          <w:sz w:val="24"/>
        </w:rPr>
        <w:t>, I. (2019). Transcript of "Why women stay silent after sexual assault." Retrieved from https://www.ted.com/talks/ines_hercovich_why_women_stay_silent_after_sexual_assault/transcript</w:t>
      </w:r>
    </w:p>
    <w:p w:rsidR="004070D4" w:rsidRPr="004C3B6C" w:rsidRDefault="00F80362" w:rsidP="000E4ECD">
      <w:pPr>
        <w:spacing w:after="0" w:line="480" w:lineRule="auto"/>
        <w:ind w:left="720" w:hanging="720"/>
        <w:jc w:val="both"/>
        <w:rPr>
          <w:rFonts w:ascii="Times New Roman" w:hAnsi="Times New Roman" w:cs="Times New Roman"/>
          <w:sz w:val="24"/>
        </w:rPr>
      </w:pPr>
      <w:r w:rsidRPr="004C3B6C">
        <w:rPr>
          <w:rFonts w:ascii="Times New Roman" w:hAnsi="Times New Roman" w:cs="Times New Roman"/>
          <w:sz w:val="24"/>
        </w:rPr>
        <w:t>Skinner, V. (2015). JUDGE: School district 'wrong' to blame student for having sex with teacher. Retrieved from http://eagnews.org/judge-school-district-wrong-to-blame-student-for-sex-with-teacher/</w:t>
      </w:r>
    </w:p>
    <w:p w:rsidR="009C6DDE" w:rsidRPr="004C3B6C" w:rsidRDefault="00F80362" w:rsidP="000E4ECD">
      <w:pPr>
        <w:spacing w:after="0" w:line="480" w:lineRule="auto"/>
        <w:ind w:left="720" w:hanging="720"/>
        <w:jc w:val="both"/>
        <w:rPr>
          <w:rFonts w:ascii="Times New Roman" w:hAnsi="Times New Roman" w:cs="Times New Roman"/>
          <w:sz w:val="24"/>
        </w:rPr>
      </w:pPr>
      <w:proofErr w:type="spellStart"/>
      <w:r w:rsidRPr="004C3B6C">
        <w:rPr>
          <w:rFonts w:ascii="Times New Roman" w:hAnsi="Times New Roman" w:cs="Times New Roman"/>
          <w:sz w:val="24"/>
        </w:rPr>
        <w:t>Xue</w:t>
      </w:r>
      <w:proofErr w:type="spellEnd"/>
      <w:r w:rsidRPr="004C3B6C">
        <w:rPr>
          <w:rFonts w:ascii="Times New Roman" w:hAnsi="Times New Roman" w:cs="Times New Roman"/>
          <w:sz w:val="24"/>
        </w:rPr>
        <w:t xml:space="preserve">, J., Fang, G., Huang, H., Cui, N., Rhodes, K. V., &amp; </w:t>
      </w:r>
      <w:proofErr w:type="spellStart"/>
      <w:r w:rsidRPr="004C3B6C">
        <w:rPr>
          <w:rFonts w:ascii="Times New Roman" w:hAnsi="Times New Roman" w:cs="Times New Roman"/>
          <w:sz w:val="24"/>
        </w:rPr>
        <w:t>Gelles</w:t>
      </w:r>
      <w:proofErr w:type="spellEnd"/>
      <w:r w:rsidRPr="004C3B6C">
        <w:rPr>
          <w:rFonts w:ascii="Times New Roman" w:hAnsi="Times New Roman" w:cs="Times New Roman"/>
          <w:sz w:val="24"/>
        </w:rPr>
        <w:t>, R. (2019). Rape myths and the cross-cultural adaptation of the Illinois Rape Myth Acceptance Scale in China. Journal of interpersonal violence, 34(7), 1428-1460.</w:t>
      </w:r>
    </w:p>
    <w:sectPr w:rsidR="009C6DDE" w:rsidRPr="004C3B6C" w:rsidSect="004C3B6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46D0" w:rsidRDefault="00C946D0">
      <w:pPr>
        <w:spacing w:after="0" w:line="240" w:lineRule="auto"/>
      </w:pPr>
      <w:r>
        <w:separator/>
      </w:r>
    </w:p>
  </w:endnote>
  <w:endnote w:type="continuationSeparator" w:id="0">
    <w:p w:rsidR="00C946D0" w:rsidRDefault="00C946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46D0" w:rsidRDefault="00C946D0">
      <w:pPr>
        <w:spacing w:after="0" w:line="240" w:lineRule="auto"/>
      </w:pPr>
      <w:r>
        <w:separator/>
      </w:r>
    </w:p>
  </w:footnote>
  <w:footnote w:type="continuationSeparator" w:id="0">
    <w:p w:rsidR="00C946D0" w:rsidRDefault="00C946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B6C" w:rsidRPr="004C3B6C" w:rsidRDefault="00F80362">
    <w:pPr>
      <w:pStyle w:val="Header"/>
      <w:jc w:val="right"/>
      <w:rPr>
        <w:rFonts w:ascii="Times New Roman" w:hAnsi="Times New Roman" w:cs="Times New Roman"/>
        <w:sz w:val="24"/>
      </w:rPr>
    </w:pPr>
    <w:r w:rsidRPr="004C3B6C">
      <w:rPr>
        <w:rFonts w:ascii="Times New Roman" w:hAnsi="Times New Roman" w:cs="Times New Roman"/>
        <w:sz w:val="24"/>
      </w:rPr>
      <w:t>PUBLIC MISCONCEPTIONS</w:t>
    </w:r>
    <w:r w:rsidRPr="004C3B6C">
      <w:rPr>
        <w:rFonts w:ascii="Times New Roman" w:hAnsi="Times New Roman" w:cs="Times New Roman"/>
        <w:sz w:val="24"/>
      </w:rPr>
      <w:tab/>
    </w:r>
    <w:r w:rsidRPr="004C3B6C">
      <w:rPr>
        <w:rFonts w:ascii="Times New Roman" w:hAnsi="Times New Roman" w:cs="Times New Roman"/>
        <w:sz w:val="24"/>
      </w:rPr>
      <w:tab/>
    </w:r>
    <w:sdt>
      <w:sdtPr>
        <w:rPr>
          <w:rFonts w:ascii="Times New Roman" w:hAnsi="Times New Roman" w:cs="Times New Roman"/>
          <w:sz w:val="24"/>
        </w:rPr>
        <w:id w:val="1201200309"/>
        <w:docPartObj>
          <w:docPartGallery w:val="Page Numbers (Top of Page)"/>
          <w:docPartUnique/>
        </w:docPartObj>
      </w:sdtPr>
      <w:sdtEndPr>
        <w:rPr>
          <w:noProof/>
        </w:rPr>
      </w:sdtEndPr>
      <w:sdtContent>
        <w:r w:rsidRPr="004C3B6C">
          <w:rPr>
            <w:rFonts w:ascii="Times New Roman" w:hAnsi="Times New Roman" w:cs="Times New Roman"/>
            <w:sz w:val="24"/>
          </w:rPr>
          <w:fldChar w:fldCharType="begin"/>
        </w:r>
        <w:r w:rsidRPr="004C3B6C">
          <w:rPr>
            <w:rFonts w:ascii="Times New Roman" w:hAnsi="Times New Roman" w:cs="Times New Roman"/>
            <w:sz w:val="24"/>
          </w:rPr>
          <w:instrText xml:space="preserve"> PAGE   \* MERGEFORMAT </w:instrText>
        </w:r>
        <w:r w:rsidRPr="004C3B6C">
          <w:rPr>
            <w:rFonts w:ascii="Times New Roman" w:hAnsi="Times New Roman" w:cs="Times New Roman"/>
            <w:sz w:val="24"/>
          </w:rPr>
          <w:fldChar w:fldCharType="separate"/>
        </w:r>
        <w:r w:rsidR="0060036A">
          <w:rPr>
            <w:rFonts w:ascii="Times New Roman" w:hAnsi="Times New Roman" w:cs="Times New Roman"/>
            <w:noProof/>
            <w:sz w:val="24"/>
          </w:rPr>
          <w:t>2</w:t>
        </w:r>
        <w:r w:rsidRPr="004C3B6C">
          <w:rPr>
            <w:rFonts w:ascii="Times New Roman" w:hAnsi="Times New Roman" w:cs="Times New Roman"/>
            <w:noProof/>
            <w:sz w:val="24"/>
          </w:rPr>
          <w:fldChar w:fldCharType="end"/>
        </w:r>
      </w:sdtContent>
    </w:sdt>
  </w:p>
  <w:p w:rsidR="004C3B6C" w:rsidRPr="004C3B6C" w:rsidRDefault="004C3B6C" w:rsidP="004C3B6C">
    <w:pPr>
      <w:pStyle w:val="Header"/>
      <w:jc w:val="center"/>
      <w:rPr>
        <w:rFonts w:ascii="Times New Roman" w:hAnsi="Times New Roman" w:cs="Times New Roman"/>
        <w:sz w:val="2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C3B6C" w:rsidRPr="004C3B6C" w:rsidRDefault="00F80362" w:rsidP="004C3B6C">
    <w:pPr>
      <w:pStyle w:val="Header"/>
      <w:jc w:val="right"/>
      <w:rPr>
        <w:rFonts w:ascii="Times New Roman" w:hAnsi="Times New Roman" w:cs="Times New Roman"/>
        <w:sz w:val="24"/>
        <w:szCs w:val="24"/>
      </w:rPr>
    </w:pPr>
    <w:r w:rsidRPr="004C3B6C">
      <w:rPr>
        <w:rFonts w:ascii="Times New Roman" w:hAnsi="Times New Roman" w:cs="Times New Roman"/>
        <w:sz w:val="24"/>
        <w:szCs w:val="24"/>
      </w:rPr>
      <w:t>Running head: PUBLIC MISCONCEPTIONS</w:t>
    </w:r>
    <w:r w:rsidRPr="004C3B6C">
      <w:rPr>
        <w:rFonts w:ascii="Times New Roman" w:hAnsi="Times New Roman" w:cs="Times New Roman"/>
        <w:sz w:val="24"/>
        <w:szCs w:val="24"/>
      </w:rPr>
      <w:tab/>
    </w:r>
    <w:r w:rsidRPr="004C3B6C">
      <w:rPr>
        <w:rFonts w:ascii="Times New Roman" w:hAnsi="Times New Roman" w:cs="Times New Roman"/>
        <w:sz w:val="24"/>
        <w:szCs w:val="24"/>
      </w:rPr>
      <w:tab/>
    </w:r>
    <w:sdt>
      <w:sdtPr>
        <w:rPr>
          <w:rFonts w:ascii="Times New Roman" w:hAnsi="Times New Roman" w:cs="Times New Roman"/>
          <w:sz w:val="24"/>
          <w:szCs w:val="24"/>
        </w:rPr>
        <w:id w:val="-628160448"/>
        <w:docPartObj>
          <w:docPartGallery w:val="Page Numbers (Top of Page)"/>
          <w:docPartUnique/>
        </w:docPartObj>
      </w:sdtPr>
      <w:sdtEndPr>
        <w:rPr>
          <w:noProof/>
        </w:rPr>
      </w:sdtEndPr>
      <w:sdtContent>
        <w:r w:rsidRPr="004C3B6C">
          <w:rPr>
            <w:rFonts w:ascii="Times New Roman" w:hAnsi="Times New Roman" w:cs="Times New Roman"/>
            <w:sz w:val="24"/>
            <w:szCs w:val="24"/>
          </w:rPr>
          <w:fldChar w:fldCharType="begin"/>
        </w:r>
        <w:r w:rsidRPr="004C3B6C">
          <w:rPr>
            <w:rFonts w:ascii="Times New Roman" w:hAnsi="Times New Roman" w:cs="Times New Roman"/>
            <w:sz w:val="24"/>
            <w:szCs w:val="24"/>
          </w:rPr>
          <w:instrText xml:space="preserve"> PAGE   \* MERGEFORMAT </w:instrText>
        </w:r>
        <w:r w:rsidRPr="004C3B6C">
          <w:rPr>
            <w:rFonts w:ascii="Times New Roman" w:hAnsi="Times New Roman" w:cs="Times New Roman"/>
            <w:sz w:val="24"/>
            <w:szCs w:val="24"/>
          </w:rPr>
          <w:fldChar w:fldCharType="separate"/>
        </w:r>
        <w:r w:rsidR="00CF300D">
          <w:rPr>
            <w:rFonts w:ascii="Times New Roman" w:hAnsi="Times New Roman" w:cs="Times New Roman"/>
            <w:noProof/>
            <w:sz w:val="24"/>
            <w:szCs w:val="24"/>
          </w:rPr>
          <w:t>1</w:t>
        </w:r>
        <w:r w:rsidRPr="004C3B6C">
          <w:rPr>
            <w:rFonts w:ascii="Times New Roman" w:hAnsi="Times New Roman" w:cs="Times New Roman"/>
            <w:noProof/>
            <w:sz w:val="24"/>
            <w:szCs w:val="24"/>
          </w:rPr>
          <w:fldChar w:fldCharType="end"/>
        </w:r>
      </w:sdtContent>
    </w:sdt>
  </w:p>
  <w:p w:rsidR="004C3B6C" w:rsidRPr="004C3B6C" w:rsidRDefault="004C3B6C" w:rsidP="004C3B6C">
    <w:pPr>
      <w:pStyle w:val="Header"/>
      <w:jc w:val="center"/>
      <w:rPr>
        <w:rFonts w:ascii="Times New Roman" w:hAnsi="Times New Roman" w:cs="Times New Roman"/>
        <w:sz w:val="24"/>
        <w:szCs w:val="24"/>
      </w:rPr>
    </w:pPr>
  </w:p>
  <w:p w:rsidR="004C3B6C" w:rsidRPr="004C3B6C" w:rsidRDefault="004C3B6C">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2B12"/>
    <w:rsid w:val="000E4ECD"/>
    <w:rsid w:val="002D080A"/>
    <w:rsid w:val="004070D4"/>
    <w:rsid w:val="004C3B6C"/>
    <w:rsid w:val="0060036A"/>
    <w:rsid w:val="006C3C70"/>
    <w:rsid w:val="007C09C2"/>
    <w:rsid w:val="007F4C3D"/>
    <w:rsid w:val="00867740"/>
    <w:rsid w:val="008813F8"/>
    <w:rsid w:val="009C6DDE"/>
    <w:rsid w:val="00B40560"/>
    <w:rsid w:val="00B65915"/>
    <w:rsid w:val="00C946D0"/>
    <w:rsid w:val="00CE2B12"/>
    <w:rsid w:val="00CF300D"/>
    <w:rsid w:val="00F80362"/>
    <w:rsid w:val="00FE1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AFF9A0-0C0C-4798-A3DD-7A8D4C0DD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E2B12"/>
  </w:style>
  <w:style w:type="paragraph" w:styleId="Header">
    <w:name w:val="header"/>
    <w:basedOn w:val="Normal"/>
    <w:link w:val="HeaderChar"/>
    <w:uiPriority w:val="99"/>
    <w:unhideWhenUsed/>
    <w:rsid w:val="004C3B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3B6C"/>
  </w:style>
  <w:style w:type="paragraph" w:styleId="Footer">
    <w:name w:val="footer"/>
    <w:basedOn w:val="Normal"/>
    <w:link w:val="FooterChar"/>
    <w:uiPriority w:val="99"/>
    <w:unhideWhenUsed/>
    <w:rsid w:val="004C3B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3B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wisdom edwin</dc:creator>
  <cp:lastModifiedBy>User</cp:lastModifiedBy>
  <cp:revision>2</cp:revision>
  <dcterms:created xsi:type="dcterms:W3CDTF">2019-07-10T15:33:00Z</dcterms:created>
  <dcterms:modified xsi:type="dcterms:W3CDTF">2019-07-10T15:33:00Z</dcterms:modified>
</cp:coreProperties>
</file>